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24AE5" w:rsidRDefault="00224AE5">
      <w:r>
        <w:t>This E3 study didn’t include a scenario for an event like the 2021 winter storm Uri?  Purchasing “credits” ?  How does this really improve reliability?  Rate payers are on the hook for $460MM. The change in the operating response demand curve (ORDC) has cost rate payers billions of dollars, according to some sources.  There are actually studies published in the literature that suggest this ORDC will not send the desired signals about pricing for power.</w:t>
      </w:r>
      <w:r w:rsidR="00C06371">
        <w:t xml:space="preserve">  I’m entirely unconvinced at this moment these “credits” will do anything but burden ratepayers with additional costs.</w:t>
      </w:r>
    </w:p>
    <w:p w:rsidR="00224AE5" w:rsidRDefault="00224AE5"/>
    <w:p w:rsidR="00224AE5" w:rsidRDefault="00224AE5">
      <w:r>
        <w:t xml:space="preserve">We WILL have another extreme weather event – </w:t>
      </w:r>
      <w:r w:rsidR="00C06371">
        <w:t xml:space="preserve">I believe </w:t>
      </w:r>
      <w:r>
        <w:t xml:space="preserve">two periods this winter of sub-freezing temperatures for 3+ days, and likely very little renewable power, if any.  We are way too exposed to renewables in extreme weather events.  We need more natural gas generation, either NGCC or </w:t>
      </w:r>
      <w:proofErr w:type="spellStart"/>
      <w:r>
        <w:t>peaker</w:t>
      </w:r>
      <w:proofErr w:type="spellEnd"/>
      <w:r>
        <w:t xml:space="preserve"> plants.  Make utilities, generators INSURE they have adequate fuel supplies, transformers, distribution hardware, etc. </w:t>
      </w:r>
      <w:r w:rsidR="00C06371">
        <w:t xml:space="preserve"> Insure transmission and distribution assets can perform as expected and shore up the plethora of shortfalls that likely exist in this space.</w:t>
      </w:r>
      <w:r>
        <w:t xml:space="preserve"> </w:t>
      </w:r>
    </w:p>
    <w:p w:rsidR="00224AE5" w:rsidRDefault="00224AE5"/>
    <w:p w:rsidR="00C06371" w:rsidRDefault="00224AE5">
      <w:r>
        <w:t xml:space="preserve">Extreme weather does not mean rare.  PUC, ERCOT, and the government of Texas must begin to accept the fact we are not really prepared for these events when ERCOT itself says in their quarterly scenario planning </w:t>
      </w:r>
      <w:r w:rsidR="00C06371">
        <w:t xml:space="preserve">that </w:t>
      </w:r>
      <w:r>
        <w:t xml:space="preserve">such events coupled with reduced renewable energy will cause problems.  We need more natural gas generation, less dependence on renewables (even with battery or other storage technologies) and updated scenario planning for demand estimates (ERCOT is typically low by 10%).   </w:t>
      </w:r>
    </w:p>
    <w:p w:rsidR="00C06371" w:rsidRDefault="00C06371"/>
    <w:p w:rsidR="00484439" w:rsidRDefault="00C06371">
      <w:r>
        <w:t>Tell us in clear language where the gaps are, what it will take to close them, and how much it will cost.  Our current power market only pays for running the plants today, not what it will cost to run them tomorrow.  Population growth and resulting increase in demand will continue at a pace for which we are currently unprepared. You should also tell us, in clear language, without insider gobbledygook terms, how PCM proposal will improve reliability.  How does “transparency” improve reliability?  How does “minimizing self-dealing” improve reliability?  How does “accountability” improve reliability?   How does “guaranteeing a pot of revenue for reliable resources to go compete for” improve reliability?  Since we don’t have a forward capacity market, but loads are required to purchase enough power to “satisfy our needs, plus reserves, but does not do so on a forward basis”, how does this improve reliability?</w:t>
      </w:r>
    </w:p>
    <w:p w:rsidR="00C06371" w:rsidRDefault="00C06371"/>
    <w:p w:rsidR="00C06371" w:rsidRDefault="00C06371">
      <w:r>
        <w:t>You have your work cut out for you.  As Texas citizens, we hope you are up to it.</w:t>
      </w:r>
      <w:bookmarkStart w:id="0" w:name="_GoBack"/>
      <w:bookmarkEnd w:id="0"/>
    </w:p>
    <w:p w:rsidR="00C06371" w:rsidRDefault="00C06371"/>
    <w:p w:rsidR="00C06371" w:rsidRDefault="00C06371"/>
    <w:sectPr w:rsidR="00C06371" w:rsidSect="0008022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4AE5"/>
    <w:rsid w:val="00080229"/>
    <w:rsid w:val="00224AE5"/>
    <w:rsid w:val="00C06371"/>
    <w:rsid w:val="00E02B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98F2D11"/>
  <w15:chartTrackingRefBased/>
  <w15:docId w15:val="{D3FD1797-F7CE-5D46-8D7A-7382C67C3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1</Pages>
  <Words>392</Words>
  <Characters>2239</Characters>
  <Application>Microsoft Office Word</Application>
  <DocSecurity>0</DocSecurity>
  <Lines>18</Lines>
  <Paragraphs>5</Paragraphs>
  <ScaleCrop>false</ScaleCrop>
  <Company/>
  <LinksUpToDate>false</LinksUpToDate>
  <CharactersWithSpaces>2626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2</cp:revision>
  <dcterms:created xsi:type="dcterms:W3CDTF">2022-11-14T17:50:00Z</dcterms:created>
  <dcterms:modified xsi:type="dcterms:W3CDTF">2022-11-14T18:22:00Z</dcterms:modified>
</cp:coreProperties>
</file>